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0E" w:rsidRPr="001F4550" w:rsidRDefault="002161F2" w:rsidP="001F4550">
      <w:pPr>
        <w:bidi/>
        <w:jc w:val="both"/>
        <w:rPr>
          <w:rFonts w:ascii="Noor_Badr" w:hAnsi="Noor_Badr" w:cs="Noor_Badr"/>
          <w:sz w:val="32"/>
          <w:szCs w:val="32"/>
          <w:rtl/>
          <w:lang w:bidi="fa-IR"/>
        </w:rPr>
      </w:pPr>
      <w:bookmarkStart w:id="0" w:name="_GoBack"/>
      <w:r w:rsidRPr="001F4550">
        <w:rPr>
          <w:rFonts w:ascii="Noor_Badr" w:hAnsi="Noor_Badr" w:cs="Noor_Badr"/>
          <w:sz w:val="32"/>
          <w:szCs w:val="32"/>
          <w:rtl/>
          <w:lang w:bidi="fa-IR"/>
        </w:rPr>
        <w:t>خارج اصول-جلسه پانزدهم-شنبه 21/ 7/ 97</w:t>
      </w:r>
    </w:p>
    <w:p w:rsidR="002867D9" w:rsidRPr="001F4550" w:rsidRDefault="002867D9" w:rsidP="001F4550">
      <w:pPr>
        <w:bidi/>
        <w:jc w:val="both"/>
        <w:rPr>
          <w:rFonts w:ascii="Noor_Badr" w:hAnsi="Noor_Badr" w:cs="Noor_Badr"/>
          <w:sz w:val="32"/>
          <w:szCs w:val="32"/>
          <w:lang w:bidi="fa-IR"/>
        </w:rPr>
      </w:pPr>
      <w:r w:rsidRPr="001F4550">
        <w:rPr>
          <w:rFonts w:ascii="Noor_Badr" w:hAnsi="Noor_Badr" w:cs="Noor_Badr"/>
          <w:sz w:val="32"/>
          <w:szCs w:val="32"/>
          <w:rtl/>
          <w:lang w:bidi="fa-IR"/>
        </w:rPr>
        <w:t>حدیث-خُطْبَةٌ لِأَمِيرِ الْمُؤْمِنِينَ وَ هِيَ خُطْبَةُ الْوَسِيلَةِ</w:t>
      </w:r>
    </w:p>
    <w:p w:rsidR="002867D9" w:rsidRPr="001F4550" w:rsidRDefault="002867D9"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4- مُحَمَّدُ بْنُ عَلِيِّ بْنِ مَعْمَرٍ عَنْ مُحَمَّدِ بْنِ عَلِيِّ بْنِ عُكَايَةَ التَّمِيمِيِّ عَنِ الْحُسَيْنِ بْنِ النَّضْرِ الْفِهْرِيِّ عَنْ أَبِي عَمْرٍو الْأَوْزَاعِيِّ عَنْ عَمْرِو بْنِ شِمْرٍ عَنْ جَابِرِ بْنِ يَزِيدَ قَالَ: دَخَلْتُ عَلَى أَبِي جَعْفَرٍ فَقُلْتُ يَا ابْنَ رَسُولِ اللَّهِ قَدْ أَرْمَضَنِي‏ اخْتِلَافُ الشِّيعَةِ فِي مَذَاهِبِهَا فَقَالَ يَا جَابِرُ أَ لَمْ أَقِفْكَ عَلَى مَعْنَى اخْتِلَافِهِمْ مِنْ أَيْنَ اخْتَلَفُوا وَ مِنْ أَيِّ جِهَةٍ تَفَرَّقُوا قُلْتُ بَلَى يَا ابْنَ رَسُولِ اللَّهِ قَالَ فَلَا تَخْتَلِفْ إِذَا اخْتَلَفُوا يَا جَابِرُ إِنَّ الْجَاحِدَ لِصَاحِبِ الزَّمَانِ كَالْجَاحِدِ لِرَسُولِ اللَّهِ فِي أَيَّامِهِ يَا جَابِرُ اسْمَعْ وَ عِ قُلْتُ إِذَا شِئْتَ‏ قَالَ اسْمَعْ وَ عِ وَ بَلِّغْ حَيْثُ انْتَهَتْ بِكَ رَاحِلَتُك</w:t>
      </w:r>
      <w:r w:rsidR="00B64760" w:rsidRPr="001F4550">
        <w:rPr>
          <w:rFonts w:ascii="Noor_Badr" w:hAnsi="Noor_Badr" w:cs="Noor_Badr"/>
          <w:sz w:val="32"/>
          <w:szCs w:val="32"/>
          <w:rtl/>
          <w:lang w:bidi="fa-IR"/>
        </w:rPr>
        <w:t>َ إِنَّ أَمِيرَ الْمُؤْمِنِينَ</w:t>
      </w:r>
      <w:r w:rsidRPr="001F4550">
        <w:rPr>
          <w:rFonts w:ascii="Noor_Badr" w:hAnsi="Noor_Badr" w:cs="Noor_Badr"/>
          <w:sz w:val="32"/>
          <w:szCs w:val="32"/>
          <w:rtl/>
          <w:lang w:bidi="fa-IR"/>
        </w:rPr>
        <w:t xml:space="preserve"> خَطَبَ النَّاسَ بِالْمَدِينَةِ بَعْدَ سَبْعَةِ أَيَّامٍ مِنْ وَفَاةِ رَسُولِ اللَّهِ وَ ذَلِكَ حِينَ فَرَغَ مِنْ جَمْعِ الْقُرْآنِ وَ تَأْلِيفِهِ فَقَالَ الْحَمْدُ لِلَّهِ الَّذِي مَنَعَ الْأَوْهَامَ أَنْ تَنَالَ إِلَّا وُجُودَه</w:t>
      </w:r>
      <w:r w:rsidR="00143387" w:rsidRPr="001F4550">
        <w:rPr>
          <w:rStyle w:val="FootnoteReference"/>
          <w:rFonts w:ascii="Noor_Badr" w:hAnsi="Noor_Badr" w:cs="Noor_Badr"/>
          <w:sz w:val="32"/>
          <w:szCs w:val="32"/>
          <w:rtl/>
          <w:lang w:bidi="fa-IR"/>
        </w:rPr>
        <w:footnoteReference w:id="1"/>
      </w:r>
      <w:r w:rsidRPr="001F4550">
        <w:rPr>
          <w:rFonts w:ascii="Noor_Badr" w:hAnsi="Noor_Badr" w:cs="Noor_Badr"/>
          <w:sz w:val="32"/>
          <w:szCs w:val="32"/>
          <w:rtl/>
          <w:lang w:bidi="fa-IR"/>
        </w:rPr>
        <w:t>‏</w:t>
      </w:r>
    </w:p>
    <w:p w:rsidR="002867D9" w:rsidRPr="001F4550" w:rsidRDefault="006E37FE"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توضیح:وهم قوه ای است از قوای درون انسان که مدرک جزئیات است</w:t>
      </w:r>
      <w:r w:rsidR="0048426C" w:rsidRPr="001F4550">
        <w:rPr>
          <w:rFonts w:ascii="Noor_Badr" w:hAnsi="Noor_Badr" w:cs="Noor_Badr"/>
          <w:sz w:val="32"/>
          <w:szCs w:val="32"/>
          <w:rtl/>
          <w:lang w:bidi="fa-IR"/>
        </w:rPr>
        <w:t xml:space="preserve"> همانطور که عقل قوه</w:t>
      </w:r>
      <w:r w:rsidR="00603D52" w:rsidRPr="001F4550">
        <w:rPr>
          <w:rFonts w:ascii="Noor_Badr" w:hAnsi="Noor_Badr" w:cs="Noor_Badr"/>
          <w:sz w:val="32"/>
          <w:szCs w:val="32"/>
          <w:rtl/>
          <w:lang w:bidi="fa-IR"/>
        </w:rPr>
        <w:t>ای است که</w:t>
      </w:r>
      <w:r w:rsidR="0048426C" w:rsidRPr="001F4550">
        <w:rPr>
          <w:rFonts w:ascii="Noor_Badr" w:hAnsi="Noor_Badr" w:cs="Noor_Badr"/>
          <w:sz w:val="32"/>
          <w:szCs w:val="32"/>
          <w:rtl/>
          <w:lang w:bidi="fa-IR"/>
        </w:rPr>
        <w:t xml:space="preserve"> مدرک کلیات است.</w:t>
      </w:r>
    </w:p>
    <w:p w:rsidR="00BE6C27" w:rsidRPr="001F4550" w:rsidRDefault="00BE6C27"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w:t>
      </w:r>
    </w:p>
    <w:p w:rsidR="00BE6C27" w:rsidRPr="001F4550" w:rsidRDefault="00BB5176"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بحث در اجزا بود.گفتیم بحث سه مساله دارد.مسا</w:t>
      </w:r>
      <w:r w:rsidR="00BE6C27" w:rsidRPr="001F4550">
        <w:rPr>
          <w:rFonts w:ascii="Noor_Badr" w:hAnsi="Noor_Badr" w:cs="Noor_Badr"/>
          <w:sz w:val="32"/>
          <w:szCs w:val="32"/>
          <w:rtl/>
          <w:lang w:bidi="fa-IR"/>
        </w:rPr>
        <w:t>له اول بیان شد.</w:t>
      </w:r>
    </w:p>
    <w:p w:rsidR="00BE6C27" w:rsidRPr="001F4550" w:rsidRDefault="00BB5176"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اما مسا</w:t>
      </w:r>
      <w:r w:rsidR="00BE6C27" w:rsidRPr="001F4550">
        <w:rPr>
          <w:rFonts w:ascii="Noor_Badr" w:hAnsi="Noor_Badr" w:cs="Noor_Badr"/>
          <w:sz w:val="32"/>
          <w:szCs w:val="32"/>
          <w:rtl/>
          <w:lang w:bidi="fa-IR"/>
        </w:rPr>
        <w:t>له دوم</w:t>
      </w:r>
      <w:r w:rsidR="003A32F1" w:rsidRPr="001F4550">
        <w:rPr>
          <w:rFonts w:ascii="Noor_Badr" w:hAnsi="Noor_Badr" w:cs="Noor_Badr"/>
          <w:sz w:val="32"/>
          <w:szCs w:val="32"/>
          <w:rtl/>
          <w:lang w:bidi="fa-IR"/>
        </w:rPr>
        <w:t>(</w:t>
      </w:r>
      <w:r w:rsidR="0039161F" w:rsidRPr="001F4550">
        <w:rPr>
          <w:rFonts w:ascii="Noor_Badr" w:hAnsi="Noor_Badr" w:cs="Noor_Badr"/>
          <w:sz w:val="32"/>
          <w:szCs w:val="32"/>
          <w:rtl/>
          <w:lang w:bidi="fa-IR"/>
        </w:rPr>
        <w:t>اتیان امر اضطراری و اجزا یا عدم اجزا از امر واقعی</w:t>
      </w:r>
      <w:r w:rsidR="003A32F1" w:rsidRPr="001F4550">
        <w:rPr>
          <w:rFonts w:ascii="Noor_Badr" w:hAnsi="Noor_Badr" w:cs="Noor_Badr"/>
          <w:sz w:val="32"/>
          <w:szCs w:val="32"/>
          <w:rtl/>
          <w:lang w:bidi="fa-IR"/>
        </w:rPr>
        <w:t>)</w:t>
      </w:r>
    </w:p>
    <w:p w:rsidR="0039161F" w:rsidRPr="001F4550" w:rsidRDefault="0039161F"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اجزاء در اینجا یعنی عدم وجوب اعاده در وقت و قضا</w:t>
      </w:r>
      <w:r w:rsidR="0086779C" w:rsidRPr="001F4550">
        <w:rPr>
          <w:rFonts w:ascii="Noor_Badr" w:hAnsi="Noor_Badr" w:cs="Noor_Badr"/>
          <w:sz w:val="32"/>
          <w:szCs w:val="32"/>
          <w:rtl/>
          <w:lang w:bidi="fa-IR"/>
        </w:rPr>
        <w:t>ء</w:t>
      </w:r>
      <w:r w:rsidRPr="001F4550">
        <w:rPr>
          <w:rFonts w:ascii="Noor_Badr" w:hAnsi="Noor_Badr" w:cs="Noor_Badr"/>
          <w:sz w:val="32"/>
          <w:szCs w:val="32"/>
          <w:rtl/>
          <w:lang w:bidi="fa-IR"/>
        </w:rPr>
        <w:t xml:space="preserve"> در خارج وقت.</w:t>
      </w:r>
    </w:p>
    <w:p w:rsidR="0039161F" w:rsidRPr="001F4550" w:rsidRDefault="0039161F"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تحقیق کلام در فرمایش صاحب کفایه است</w:t>
      </w:r>
      <w:r w:rsidR="00BB5176" w:rsidRPr="001F4550">
        <w:rPr>
          <w:rFonts w:ascii="Noor_Badr" w:hAnsi="Noor_Badr" w:cs="Noor_Badr"/>
          <w:sz w:val="32"/>
          <w:szCs w:val="32"/>
          <w:rtl/>
          <w:lang w:bidi="fa-IR"/>
        </w:rPr>
        <w:t>.این مساله دردو مقام بررسی می شود:</w:t>
      </w:r>
    </w:p>
    <w:p w:rsidR="00FF331B" w:rsidRPr="001F4550" w:rsidRDefault="00FF331B"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مقام ثبوت و مقام اثبات</w:t>
      </w:r>
    </w:p>
    <w:p w:rsidR="00FF331B" w:rsidRPr="001F4550" w:rsidRDefault="00FF331B"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اما مقام اول</w:t>
      </w:r>
      <w:r w:rsidR="00E73397" w:rsidRPr="001F4550">
        <w:rPr>
          <w:rFonts w:ascii="Noor_Badr" w:hAnsi="Noor_Badr" w:cs="Noor_Badr"/>
          <w:sz w:val="32"/>
          <w:szCs w:val="32"/>
          <w:rtl/>
          <w:lang w:bidi="fa-IR"/>
        </w:rPr>
        <w:t>(ثبوت)</w:t>
      </w:r>
      <w:r w:rsidRPr="001F4550">
        <w:rPr>
          <w:rFonts w:ascii="Noor_Badr" w:hAnsi="Noor_Badr" w:cs="Noor_Badr"/>
          <w:sz w:val="32"/>
          <w:szCs w:val="32"/>
          <w:rtl/>
          <w:lang w:bidi="fa-IR"/>
        </w:rPr>
        <w:t>: در این مقام تکلیف اضطراری بالنسبه با تکلیف واقعی چهار صورت دارد</w:t>
      </w:r>
      <w:r w:rsidR="003F6420" w:rsidRPr="001F4550">
        <w:rPr>
          <w:rFonts w:ascii="Noor_Badr" w:hAnsi="Noor_Badr" w:cs="Noor_Badr"/>
          <w:sz w:val="32"/>
          <w:szCs w:val="32"/>
          <w:rtl/>
          <w:lang w:bidi="fa-IR"/>
        </w:rPr>
        <w:t>:</w:t>
      </w:r>
    </w:p>
    <w:p w:rsidR="003F6420" w:rsidRPr="001F4550" w:rsidRDefault="003F6420"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lastRenderedPageBreak/>
        <w:t>1-تکلیف اضطراری نازل منزله تکلیف اختیاری است بطوریکه تمام مصلحت آن را دارد و غرض از آن را حاصل می کند</w:t>
      </w:r>
    </w:p>
    <w:p w:rsidR="00515F94" w:rsidRPr="001F4550" w:rsidRDefault="005E5130"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2-وافی به تمام مصلحت نیست و برخی از مصلحت باقی می ماند و قابل تدارک نیست.</w:t>
      </w:r>
    </w:p>
    <w:p w:rsidR="00DB529A" w:rsidRPr="001F4550" w:rsidRDefault="005E2BF7"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3-</w:t>
      </w:r>
      <w:r w:rsidR="00515F94" w:rsidRPr="001F4550">
        <w:rPr>
          <w:rFonts w:ascii="Noor_Badr" w:hAnsi="Noor_Badr" w:cs="Noor_Badr"/>
          <w:sz w:val="32"/>
          <w:szCs w:val="32"/>
          <w:rtl/>
          <w:lang w:bidi="fa-IR"/>
        </w:rPr>
        <w:t>مصلحت فوت شده قابل تدارک است</w:t>
      </w:r>
      <w:r w:rsidR="009E51EB" w:rsidRPr="001F4550">
        <w:rPr>
          <w:rFonts w:ascii="Noor_Badr" w:hAnsi="Noor_Badr" w:cs="Noor_Badr"/>
          <w:sz w:val="32"/>
          <w:szCs w:val="32"/>
          <w:rtl/>
          <w:lang w:bidi="fa-IR"/>
        </w:rPr>
        <w:t xml:space="preserve"> وتدارک آن واجب است</w:t>
      </w:r>
      <w:r w:rsidR="00DB529A" w:rsidRPr="001F4550">
        <w:rPr>
          <w:rFonts w:ascii="Noor_Badr" w:hAnsi="Noor_Badr" w:cs="Noor_Badr"/>
          <w:sz w:val="32"/>
          <w:szCs w:val="32"/>
          <w:rtl/>
          <w:lang w:bidi="fa-IR"/>
        </w:rPr>
        <w:t>.</w:t>
      </w:r>
    </w:p>
    <w:p w:rsidR="00BB5176" w:rsidRPr="001F4550" w:rsidRDefault="0002468E"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4- تدارک آن مستحب است.</w:t>
      </w:r>
    </w:p>
    <w:p w:rsidR="0002468E" w:rsidRPr="001F4550" w:rsidRDefault="0002468E"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اما صورت اول</w:t>
      </w:r>
      <w:r w:rsidR="00453F3B" w:rsidRPr="001F4550">
        <w:rPr>
          <w:rFonts w:ascii="Noor_Badr" w:hAnsi="Noor_Badr" w:cs="Noor_Badr"/>
          <w:sz w:val="32"/>
          <w:szCs w:val="32"/>
          <w:rtl/>
          <w:lang w:bidi="fa-IR"/>
        </w:rPr>
        <w:t xml:space="preserve"> لاشبهة فی الإجزاء زیرا غرض و مصلحت تکلیف واقعی تامین می شود</w:t>
      </w:r>
      <w:r w:rsidR="004F69A1" w:rsidRPr="001F4550">
        <w:rPr>
          <w:rFonts w:ascii="Noor_Badr" w:hAnsi="Noor_Badr" w:cs="Noor_Badr"/>
          <w:sz w:val="32"/>
          <w:szCs w:val="32"/>
          <w:rtl/>
          <w:lang w:bidi="fa-IR"/>
        </w:rPr>
        <w:t xml:space="preserve"> ونیازی به اع</w:t>
      </w:r>
      <w:r w:rsidR="004661D0" w:rsidRPr="001F4550">
        <w:rPr>
          <w:rFonts w:ascii="Noor_Badr" w:hAnsi="Noor_Badr" w:cs="Noor_Badr"/>
          <w:sz w:val="32"/>
          <w:szCs w:val="32"/>
          <w:rtl/>
          <w:lang w:bidi="fa-IR"/>
        </w:rPr>
        <w:t>اده یا قضا نیست مانند امر واقعی والا می شود همان امتثال بعد الامتثال که قبلا گفتیم لغو است</w:t>
      </w:r>
      <w:r w:rsidR="008A36E5" w:rsidRPr="001F4550">
        <w:rPr>
          <w:rFonts w:ascii="Noor_Badr" w:hAnsi="Noor_Badr" w:cs="Noor_Badr"/>
          <w:sz w:val="32"/>
          <w:szCs w:val="32"/>
          <w:rtl/>
          <w:lang w:bidi="fa-IR"/>
        </w:rPr>
        <w:t>.</w:t>
      </w:r>
    </w:p>
    <w:p w:rsidR="008A36E5" w:rsidRPr="001F4550" w:rsidRDefault="008A36E5"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اما صورت دوم: این هم مانند قبلی اعاده و قضا</w:t>
      </w:r>
      <w:r w:rsidR="008851F7" w:rsidRPr="001F4550">
        <w:rPr>
          <w:rFonts w:ascii="Noor_Badr" w:hAnsi="Noor_Badr" w:cs="Noor_Badr"/>
          <w:sz w:val="32"/>
          <w:szCs w:val="32"/>
          <w:rtl/>
          <w:lang w:bidi="fa-IR"/>
        </w:rPr>
        <w:t>ء</w:t>
      </w:r>
      <w:r w:rsidRPr="001F4550">
        <w:rPr>
          <w:rFonts w:ascii="Noor_Badr" w:hAnsi="Noor_Badr" w:cs="Noor_Badr"/>
          <w:sz w:val="32"/>
          <w:szCs w:val="32"/>
          <w:rtl/>
          <w:lang w:bidi="fa-IR"/>
        </w:rPr>
        <w:t xml:space="preserve"> بی معناست زیرا اولاً عقل می گوید: مالایدرک کله لا یترک کله و المیسور لایسقط بالمعسور؛بر طبق این قاعده فتوا می دهیم به وجو ب</w:t>
      </w:r>
      <w:r w:rsidR="00015D05" w:rsidRPr="001F4550">
        <w:rPr>
          <w:rFonts w:ascii="Noor_Badr" w:hAnsi="Noor_Badr" w:cs="Noor_Badr"/>
          <w:sz w:val="32"/>
          <w:szCs w:val="32"/>
          <w:rtl/>
          <w:lang w:bidi="fa-IR"/>
        </w:rPr>
        <w:t xml:space="preserve"> </w:t>
      </w:r>
      <w:r w:rsidRPr="001F4550">
        <w:rPr>
          <w:rFonts w:ascii="Noor_Badr" w:hAnsi="Noor_Badr" w:cs="Noor_Badr"/>
          <w:sz w:val="32"/>
          <w:szCs w:val="32"/>
          <w:rtl/>
          <w:lang w:bidi="fa-IR"/>
        </w:rPr>
        <w:t>اتیان ماموربه اضطراری</w:t>
      </w:r>
      <w:r w:rsidR="008851F7" w:rsidRPr="001F4550">
        <w:rPr>
          <w:rFonts w:ascii="Noor_Badr" w:hAnsi="Noor_Badr" w:cs="Noor_Badr"/>
          <w:sz w:val="32"/>
          <w:szCs w:val="32"/>
          <w:rtl/>
          <w:lang w:bidi="fa-IR"/>
        </w:rPr>
        <w:t xml:space="preserve"> ب</w:t>
      </w:r>
      <w:r w:rsidR="00015D05" w:rsidRPr="001F4550">
        <w:rPr>
          <w:rFonts w:ascii="Noor_Badr" w:hAnsi="Noor_Badr" w:cs="Noor_Badr"/>
          <w:sz w:val="32"/>
          <w:szCs w:val="32"/>
          <w:rtl/>
          <w:lang w:bidi="fa-IR"/>
        </w:rPr>
        <w:t>رای اینکه اکثر غرض و مصلحت حاصل می شود</w:t>
      </w:r>
      <w:r w:rsidR="00C029D4" w:rsidRPr="001F4550">
        <w:rPr>
          <w:rFonts w:ascii="Noor_Badr" w:hAnsi="Noor_Badr" w:cs="Noor_Badr"/>
          <w:sz w:val="32"/>
          <w:szCs w:val="32"/>
          <w:rtl/>
          <w:lang w:bidi="fa-IR"/>
        </w:rPr>
        <w:t>؛ثانیاً بعداز آنکه مقدار باقیمانده قابل تدارک نیست، اعاده و قضا بی معناست و مانند مورد اول تحصیل حاصل و امتثال بدون علت است</w:t>
      </w:r>
      <w:r w:rsidR="00A164CC" w:rsidRPr="001F4550">
        <w:rPr>
          <w:rFonts w:ascii="Noor_Badr" w:hAnsi="Noor_Badr" w:cs="Noor_Badr"/>
          <w:sz w:val="32"/>
          <w:szCs w:val="32"/>
          <w:rtl/>
          <w:lang w:bidi="fa-IR"/>
        </w:rPr>
        <w:t>.</w:t>
      </w:r>
    </w:p>
    <w:p w:rsidR="00A164CC" w:rsidRPr="001F4550" w:rsidRDefault="00A164CC"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نکتة:</w:t>
      </w:r>
    </w:p>
    <w:p w:rsidR="00D21816" w:rsidRPr="001F4550" w:rsidRDefault="00A164CC"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بدار</w:t>
      </w:r>
      <w:r w:rsidR="00D21816" w:rsidRPr="001F4550">
        <w:rPr>
          <w:rFonts w:ascii="Noor_Badr" w:hAnsi="Noor_Badr" w:cs="Noor_Badr"/>
          <w:sz w:val="32"/>
          <w:szCs w:val="32"/>
          <w:rtl/>
          <w:lang w:bidi="fa-IR"/>
        </w:rPr>
        <w:t>(مبادرة)</w:t>
      </w:r>
      <w:r w:rsidR="00640B2F" w:rsidRPr="001F4550">
        <w:rPr>
          <w:rFonts w:ascii="Noor_Badr" w:hAnsi="Noor_Badr" w:cs="Noor_Badr"/>
          <w:sz w:val="32"/>
          <w:szCs w:val="32"/>
          <w:rtl/>
          <w:lang w:bidi="fa-IR"/>
        </w:rPr>
        <w:t>چیست؟ آیا مکلف در اتیان</w:t>
      </w:r>
      <w:r w:rsidRPr="001F4550">
        <w:rPr>
          <w:rFonts w:ascii="Noor_Badr" w:hAnsi="Noor_Badr" w:cs="Noor_Badr"/>
          <w:sz w:val="32"/>
          <w:szCs w:val="32"/>
          <w:rtl/>
          <w:lang w:bidi="fa-IR"/>
        </w:rPr>
        <w:t xml:space="preserve"> ماموربه اضطر</w:t>
      </w:r>
      <w:r w:rsidR="00640B2F" w:rsidRPr="001F4550">
        <w:rPr>
          <w:rFonts w:ascii="Noor_Badr" w:hAnsi="Noor_Badr" w:cs="Noor_Badr"/>
          <w:sz w:val="32"/>
          <w:szCs w:val="32"/>
          <w:rtl/>
          <w:lang w:bidi="fa-IR"/>
        </w:rPr>
        <w:t>ا</w:t>
      </w:r>
      <w:r w:rsidRPr="001F4550">
        <w:rPr>
          <w:rFonts w:ascii="Noor_Badr" w:hAnsi="Noor_Badr" w:cs="Noor_Badr"/>
          <w:sz w:val="32"/>
          <w:szCs w:val="32"/>
          <w:rtl/>
          <w:lang w:bidi="fa-IR"/>
        </w:rPr>
        <w:t>ری می تواند اول وقت امتثال کند یا باید منتظر بماند تا اضطرار رفع شود یا یاس از رفع اضطرار برای او حاصل شود</w:t>
      </w:r>
      <w:r w:rsidR="00D21816" w:rsidRPr="001F4550">
        <w:rPr>
          <w:rFonts w:ascii="Noor_Badr" w:hAnsi="Noor_Badr" w:cs="Noor_Badr"/>
          <w:sz w:val="32"/>
          <w:szCs w:val="32"/>
          <w:rtl/>
          <w:lang w:bidi="fa-IR"/>
        </w:rPr>
        <w:t>؟</w:t>
      </w:r>
    </w:p>
    <w:p w:rsidR="00D21816" w:rsidRPr="001F4550" w:rsidRDefault="00D21816"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مرحوم آخوند</w:t>
      </w:r>
      <w:r w:rsidR="00E65F9C" w:rsidRPr="001F4550">
        <w:rPr>
          <w:rFonts w:ascii="Noor_Badr" w:hAnsi="Noor_Badr" w:cs="Noor_Badr"/>
          <w:sz w:val="32"/>
          <w:szCs w:val="32"/>
          <w:rtl/>
          <w:lang w:bidi="fa-IR"/>
        </w:rPr>
        <w:t xml:space="preserve"> در این دو صورتی که گفتیم</w:t>
      </w:r>
      <w:r w:rsidRPr="001F4550">
        <w:rPr>
          <w:rFonts w:ascii="Noor_Badr" w:hAnsi="Noor_Badr" w:cs="Noor_Badr"/>
          <w:sz w:val="32"/>
          <w:szCs w:val="32"/>
          <w:rtl/>
          <w:lang w:bidi="fa-IR"/>
        </w:rPr>
        <w:t xml:space="preserve"> فرموده در صورت اول بدار جایز است ولی در صورت دوم جایز نیست.</w:t>
      </w:r>
    </w:p>
    <w:p w:rsidR="00E65F9C" w:rsidRPr="001F4550" w:rsidRDefault="00E65F9C" w:rsidP="001F4550">
      <w:pPr>
        <w:bidi/>
        <w:jc w:val="both"/>
        <w:rPr>
          <w:rFonts w:ascii="Noor_Badr" w:hAnsi="Noor_Badr" w:cs="Noor_Badr"/>
          <w:sz w:val="32"/>
          <w:szCs w:val="32"/>
          <w:rtl/>
          <w:lang w:bidi="fa-IR"/>
        </w:rPr>
      </w:pPr>
      <w:r w:rsidRPr="001F4550">
        <w:rPr>
          <w:rFonts w:ascii="Noor_Badr" w:hAnsi="Noor_Badr" w:cs="Noor_Badr"/>
          <w:sz w:val="32"/>
          <w:szCs w:val="32"/>
          <w:rtl/>
          <w:lang w:bidi="fa-IR"/>
        </w:rPr>
        <w:t>(پایان)</w:t>
      </w:r>
      <w:bookmarkEnd w:id="0"/>
    </w:p>
    <w:sectPr w:rsidR="00E65F9C" w:rsidRPr="001F4550" w:rsidSect="003E12FE">
      <w:pgSz w:w="11906" w:h="16838" w:code="9"/>
      <w:pgMar w:top="720" w:right="720" w:bottom="720" w:left="720" w:header="709" w:footer="709" w:gutter="0"/>
      <w:pgBorders w:offsetFrom="page">
        <w:top w:val="dashDotStroked" w:sz="24" w:space="24" w:color="auto"/>
        <w:left w:val="dashDotStroked" w:sz="24" w:space="24" w:color="auto"/>
        <w:bottom w:val="dashDotStroked" w:sz="24" w:space="24" w:color="auto"/>
        <w:right w:val="dashDotStroked" w:sz="24" w:space="24" w:color="auto"/>
      </w:pgBorders>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281" w:rsidRDefault="00DC3281" w:rsidP="002867D9">
      <w:pPr>
        <w:spacing w:after="0" w:line="240" w:lineRule="auto"/>
      </w:pPr>
      <w:r>
        <w:separator/>
      </w:r>
    </w:p>
  </w:endnote>
  <w:endnote w:type="continuationSeparator" w:id="0">
    <w:p w:rsidR="00DC3281" w:rsidRDefault="00DC3281" w:rsidP="00286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281" w:rsidRDefault="00DC3281" w:rsidP="002867D9">
      <w:pPr>
        <w:spacing w:after="0" w:line="240" w:lineRule="auto"/>
      </w:pPr>
      <w:r>
        <w:separator/>
      </w:r>
    </w:p>
  </w:footnote>
  <w:footnote w:type="continuationSeparator" w:id="0">
    <w:p w:rsidR="00DC3281" w:rsidRDefault="00DC3281" w:rsidP="002867D9">
      <w:pPr>
        <w:spacing w:after="0" w:line="240" w:lineRule="auto"/>
      </w:pPr>
      <w:r>
        <w:continuationSeparator/>
      </w:r>
    </w:p>
  </w:footnote>
  <w:footnote w:id="1">
    <w:p w:rsidR="00143387" w:rsidRPr="00B42409" w:rsidRDefault="00143387" w:rsidP="00B42409">
      <w:pPr>
        <w:pStyle w:val="FootnoteText"/>
        <w:rPr>
          <w:sz w:val="24"/>
          <w:szCs w:val="24"/>
          <w:rtl/>
          <w:lang w:bidi="fa-IR"/>
        </w:rPr>
      </w:pPr>
      <w:r w:rsidRPr="00143387">
        <w:rPr>
          <w:rStyle w:val="FootnoteReference"/>
          <w:sz w:val="24"/>
          <w:szCs w:val="24"/>
        </w:rPr>
        <w:footnoteRef/>
      </w:r>
      <w:r w:rsidRPr="00143387">
        <w:rPr>
          <w:sz w:val="24"/>
          <w:szCs w:val="24"/>
        </w:rPr>
        <w:t xml:space="preserve"> </w:t>
      </w:r>
      <w:r w:rsidRPr="00143387">
        <w:rPr>
          <w:rFonts w:hint="cs"/>
          <w:sz w:val="24"/>
          <w:szCs w:val="24"/>
          <w:rtl/>
          <w:lang w:bidi="fa-IR"/>
        </w:rPr>
        <w:t>الكافي (ط - الإسلامية)، ج‏8، ص: 18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evenAndOddHeaders/>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F2"/>
    <w:rsid w:val="00015D05"/>
    <w:rsid w:val="00021191"/>
    <w:rsid w:val="0002468E"/>
    <w:rsid w:val="00143387"/>
    <w:rsid w:val="0016440D"/>
    <w:rsid w:val="001F4550"/>
    <w:rsid w:val="002161F2"/>
    <w:rsid w:val="002867D9"/>
    <w:rsid w:val="0039161F"/>
    <w:rsid w:val="003A32F1"/>
    <w:rsid w:val="003C5A0E"/>
    <w:rsid w:val="003E12FE"/>
    <w:rsid w:val="003F6420"/>
    <w:rsid w:val="00453F3B"/>
    <w:rsid w:val="004661D0"/>
    <w:rsid w:val="0048426C"/>
    <w:rsid w:val="004F69A1"/>
    <w:rsid w:val="00515F94"/>
    <w:rsid w:val="005E2BF7"/>
    <w:rsid w:val="005E5130"/>
    <w:rsid w:val="00603D52"/>
    <w:rsid w:val="00640B2F"/>
    <w:rsid w:val="006E37FE"/>
    <w:rsid w:val="007B0F2C"/>
    <w:rsid w:val="0086779C"/>
    <w:rsid w:val="008851F7"/>
    <w:rsid w:val="008A36E5"/>
    <w:rsid w:val="009C6E0E"/>
    <w:rsid w:val="009E51EB"/>
    <w:rsid w:val="00A164CC"/>
    <w:rsid w:val="00AB23FB"/>
    <w:rsid w:val="00B42409"/>
    <w:rsid w:val="00B64760"/>
    <w:rsid w:val="00BB5176"/>
    <w:rsid w:val="00BE6C27"/>
    <w:rsid w:val="00C029D4"/>
    <w:rsid w:val="00D21816"/>
    <w:rsid w:val="00DB529A"/>
    <w:rsid w:val="00DC3281"/>
    <w:rsid w:val="00E65F9C"/>
    <w:rsid w:val="00E73397"/>
    <w:rsid w:val="00EE0686"/>
    <w:rsid w:val="00FF33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867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67D9"/>
    <w:rPr>
      <w:sz w:val="20"/>
      <w:szCs w:val="20"/>
    </w:rPr>
  </w:style>
  <w:style w:type="character" w:styleId="FootnoteReference">
    <w:name w:val="footnote reference"/>
    <w:basedOn w:val="DefaultParagraphFont"/>
    <w:uiPriority w:val="99"/>
    <w:semiHidden/>
    <w:unhideWhenUsed/>
    <w:rsid w:val="002867D9"/>
    <w:rPr>
      <w:vertAlign w:val="superscript"/>
    </w:rPr>
  </w:style>
  <w:style w:type="paragraph" w:styleId="NormalWeb">
    <w:name w:val="Normal (Web)"/>
    <w:basedOn w:val="Normal"/>
    <w:uiPriority w:val="99"/>
    <w:semiHidden/>
    <w:unhideWhenUsed/>
    <w:rsid w:val="00143387"/>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867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67D9"/>
    <w:rPr>
      <w:sz w:val="20"/>
      <w:szCs w:val="20"/>
    </w:rPr>
  </w:style>
  <w:style w:type="character" w:styleId="FootnoteReference">
    <w:name w:val="footnote reference"/>
    <w:basedOn w:val="DefaultParagraphFont"/>
    <w:uiPriority w:val="99"/>
    <w:semiHidden/>
    <w:unhideWhenUsed/>
    <w:rsid w:val="002867D9"/>
    <w:rPr>
      <w:vertAlign w:val="superscript"/>
    </w:rPr>
  </w:style>
  <w:style w:type="paragraph" w:styleId="NormalWeb">
    <w:name w:val="Normal (Web)"/>
    <w:basedOn w:val="Normal"/>
    <w:uiPriority w:val="99"/>
    <w:semiHidden/>
    <w:unhideWhenUsed/>
    <w:rsid w:val="0014338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261280">
      <w:bodyDiv w:val="1"/>
      <w:marLeft w:val="0"/>
      <w:marRight w:val="0"/>
      <w:marTop w:val="0"/>
      <w:marBottom w:val="0"/>
      <w:divBdr>
        <w:top w:val="none" w:sz="0" w:space="0" w:color="auto"/>
        <w:left w:val="none" w:sz="0" w:space="0" w:color="auto"/>
        <w:bottom w:val="none" w:sz="0" w:space="0" w:color="auto"/>
        <w:right w:val="none" w:sz="0" w:space="0" w:color="auto"/>
      </w:divBdr>
    </w:div>
    <w:div w:id="140282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35</cp:revision>
  <dcterms:created xsi:type="dcterms:W3CDTF">2018-11-13T15:54:00Z</dcterms:created>
  <dcterms:modified xsi:type="dcterms:W3CDTF">2020-08-23T03:54:00Z</dcterms:modified>
</cp:coreProperties>
</file>